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5BC5">
      <w:pPr>
        <w:pStyle w:val="3"/>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CF77BD4">
      <w:pPr>
        <w:pStyle w:val="3"/>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科控集团招聘单位简介</w:t>
      </w:r>
    </w:p>
    <w:bookmarkEnd w:id="0"/>
    <w:p w14:paraId="40984CE9">
      <w:pPr>
        <w:rPr>
          <w:rFonts w:hint="eastAsia" w:ascii="仿宋_GB2312" w:hAnsi="仿宋_GB2312" w:eastAsia="仿宋_GB2312" w:cs="仿宋_GB2312"/>
          <w:sz w:val="32"/>
          <w:szCs w:val="32"/>
          <w:lang w:val="en-US" w:eastAsia="zh-CN"/>
        </w:rPr>
      </w:pPr>
    </w:p>
    <w:p w14:paraId="73B0DA9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绵阳高新发展投资控股有限公司是绵阳科技城控股集团有限公司的全资子公司，于2019年7月成立，注册资本金1亿元，现有全资子公司5家。公司主要职责是开展城市基础设施的投资、开发、建设，国有资产管理和经营，服务政府招商引资战略，优化资产结构，实施和履行政府授权或委托的其他经营业务。</w:t>
      </w:r>
    </w:p>
    <w:p w14:paraId="0B064293">
      <w:pPr>
        <w:pStyle w:val="2"/>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绵阳科技城城市开发建设有限公司为绵阳科技城控股集团有限公司的全资子公司，</w:t>
      </w:r>
      <w:r>
        <w:rPr>
          <w:rFonts w:hint="default" w:ascii="Times New Roman" w:hAnsi="Times New Roman" w:eastAsia="仿宋_GB2312" w:cs="Times New Roman"/>
          <w:sz w:val="32"/>
          <w:szCs w:val="32"/>
          <w:lang w:val="en-US" w:eastAsia="zh-CN"/>
        </w:rPr>
        <w:t>于2023年10月</w:t>
      </w:r>
      <w:r>
        <w:rPr>
          <w:rFonts w:hint="eastAsia" w:ascii="仿宋_GB2312" w:hAnsi="仿宋_GB2312" w:eastAsia="仿宋_GB2312" w:cs="仿宋_GB2312"/>
          <w:sz w:val="32"/>
          <w:szCs w:val="32"/>
          <w:lang w:val="en-US" w:eastAsia="zh-CN"/>
        </w:rPr>
        <w:t>成立</w:t>
      </w:r>
      <w:r>
        <w:rPr>
          <w:rFonts w:hint="default" w:ascii="Times New Roman" w:hAnsi="Times New Roman" w:eastAsia="仿宋_GB2312" w:cs="Times New Roman"/>
          <w:sz w:val="32"/>
          <w:szCs w:val="32"/>
          <w:lang w:val="en-US" w:eastAsia="zh-CN"/>
        </w:rPr>
        <w:t>，注册资本1亿元。</w:t>
      </w:r>
      <w:r>
        <w:rPr>
          <w:rFonts w:hint="eastAsia" w:ascii="Times New Roman" w:hAnsi="Times New Roman" w:eastAsia="仿宋_GB2312" w:cs="Times New Roman"/>
          <w:sz w:val="32"/>
          <w:szCs w:val="32"/>
          <w:lang w:val="en-US" w:eastAsia="zh-CN"/>
        </w:rPr>
        <w:t>现公司</w:t>
      </w:r>
      <w:r>
        <w:rPr>
          <w:rFonts w:hint="default" w:ascii="Times New Roman" w:hAnsi="Times New Roman" w:eastAsia="仿宋_GB2312" w:cs="Times New Roman"/>
          <w:sz w:val="32"/>
          <w:szCs w:val="32"/>
          <w:lang w:val="en-US" w:eastAsia="zh-CN"/>
        </w:rPr>
        <w:t>出资设立和管理绵阳科兴置业有限公司、绵阳新惠置业有限公司</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家</w:t>
      </w:r>
      <w:r>
        <w:rPr>
          <w:rFonts w:hint="eastAsia" w:ascii="仿宋_GB2312" w:hAnsi="仿宋_GB2312" w:eastAsia="仿宋_GB2312" w:cs="仿宋_GB2312"/>
          <w:sz w:val="32"/>
          <w:szCs w:val="32"/>
          <w:lang w:val="en-US" w:eastAsia="zh-CN"/>
        </w:rPr>
        <w:t>公司。</w:t>
      </w:r>
      <w:r>
        <w:rPr>
          <w:rFonts w:hint="default" w:ascii="Times New Roman" w:hAnsi="Times New Roman" w:eastAsia="仿宋_GB2312" w:cs="Times New Roman"/>
          <w:sz w:val="32"/>
          <w:szCs w:val="32"/>
          <w:lang w:val="en-US" w:eastAsia="zh-CN"/>
        </w:rPr>
        <w:t>作为绵阳高新区（科技城直管区）重要的房地产开发和商业管理运营实体，公司肩负着土地资产盘活、房地产市场开发</w:t>
      </w:r>
      <w:r>
        <w:rPr>
          <w:rFonts w:hint="eastAsia" w:ascii="Times New Roman" w:hAnsi="Times New Roman" w:eastAsia="仿宋_GB2312" w:cs="Times New Roman"/>
          <w:sz w:val="32"/>
          <w:szCs w:val="32"/>
          <w:lang w:val="en-US" w:eastAsia="zh-CN"/>
        </w:rPr>
        <w:t>的使命</w:t>
      </w:r>
      <w:r>
        <w:rPr>
          <w:rFonts w:hint="default" w:ascii="Times New Roman" w:hAnsi="Times New Roman" w:eastAsia="仿宋_GB2312" w:cs="Times New Roman"/>
          <w:sz w:val="32"/>
          <w:szCs w:val="32"/>
          <w:lang w:val="en-US" w:eastAsia="zh-CN"/>
        </w:rPr>
        <w:t>。自</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lang w:val="en-US" w:eastAsia="zh-CN"/>
        </w:rPr>
        <w:t>成立以来，立足土地资产盘活战略，以房地产开发驱动区块协调发展，引导区域房地产市场企业及相关配套产业协同发力</w:t>
      </w:r>
      <w:r>
        <w:rPr>
          <w:rFonts w:hint="eastAsia" w:ascii="Times New Roman" w:hAnsi="Times New Roman" w:eastAsia="仿宋_GB2312" w:cs="Times New Roman"/>
          <w:sz w:val="32"/>
          <w:szCs w:val="32"/>
          <w:lang w:val="en-US" w:eastAsia="zh-CN"/>
        </w:rPr>
        <w:t>。</w:t>
      </w:r>
    </w:p>
    <w:p w14:paraId="44EB543A">
      <w:pPr>
        <w:spacing w:line="576" w:lineRule="exact"/>
        <w:ind w:firstLine="640" w:firstLineChars="200"/>
        <w:rPr>
          <w:rFonts w:hint="eastAsia" w:ascii="仿宋_GB2312" w:eastAsia="仿宋_GB2312"/>
          <w:sz w:val="32"/>
          <w:szCs w:val="28"/>
          <w:lang w:eastAsia="zh-CN"/>
        </w:rPr>
      </w:pPr>
      <w:r>
        <w:rPr>
          <w:rFonts w:hint="eastAsia" w:ascii="仿宋_GB2312" w:eastAsia="仿宋_GB2312"/>
          <w:sz w:val="32"/>
          <w:szCs w:val="28"/>
        </w:rPr>
        <w:t>绵阳</w:t>
      </w:r>
      <w:r>
        <w:rPr>
          <w:rFonts w:hint="eastAsia" w:ascii="仿宋_GB2312" w:eastAsia="仿宋_GB2312"/>
          <w:sz w:val="32"/>
          <w:szCs w:val="28"/>
          <w:lang w:val="en-US" w:eastAsia="zh-CN"/>
        </w:rPr>
        <w:t>科技城产融投资控股</w:t>
      </w:r>
      <w:r>
        <w:rPr>
          <w:rFonts w:hint="eastAsia" w:ascii="仿宋_GB2312" w:eastAsia="仿宋_GB2312"/>
          <w:sz w:val="32"/>
          <w:szCs w:val="28"/>
        </w:rPr>
        <w:t>有限公司</w:t>
      </w:r>
      <w:r>
        <w:rPr>
          <w:rFonts w:hint="eastAsia" w:ascii="仿宋_GB2312" w:eastAsia="仿宋_GB2312"/>
          <w:sz w:val="32"/>
          <w:szCs w:val="28"/>
          <w:lang w:eastAsia="zh-CN"/>
        </w:rPr>
        <w:t>系</w:t>
      </w:r>
      <w:r>
        <w:rPr>
          <w:rFonts w:hint="eastAsia" w:ascii="仿宋_GB2312" w:hAnsi="仿宋_GB2312" w:eastAsia="仿宋_GB2312" w:cs="仿宋_GB2312"/>
          <w:sz w:val="32"/>
          <w:szCs w:val="32"/>
          <w:lang w:val="en-US" w:eastAsia="zh-CN"/>
        </w:rPr>
        <w:t>绵阳科技城控股集团有限公司的全资子公司，</w:t>
      </w:r>
      <w:r>
        <w:rPr>
          <w:rFonts w:hint="eastAsia" w:ascii="仿宋_GB2312" w:eastAsia="仿宋_GB2312"/>
          <w:sz w:val="32"/>
          <w:szCs w:val="28"/>
        </w:rPr>
        <w:t>于20</w:t>
      </w:r>
      <w:r>
        <w:rPr>
          <w:rFonts w:hint="eastAsia" w:ascii="仿宋_GB2312" w:eastAsia="仿宋_GB2312"/>
          <w:sz w:val="32"/>
          <w:szCs w:val="28"/>
          <w:lang w:val="en-US" w:eastAsia="zh-CN"/>
        </w:rPr>
        <w:t>23</w:t>
      </w:r>
      <w:r>
        <w:rPr>
          <w:rFonts w:hint="eastAsia" w:ascii="仿宋_GB2312" w:eastAsia="仿宋_GB2312"/>
          <w:sz w:val="32"/>
          <w:szCs w:val="28"/>
        </w:rPr>
        <w:t>年</w:t>
      </w:r>
      <w:r>
        <w:rPr>
          <w:rFonts w:hint="eastAsia" w:ascii="仿宋_GB2312" w:eastAsia="仿宋_GB2312"/>
          <w:sz w:val="32"/>
          <w:szCs w:val="28"/>
          <w:lang w:val="en-US" w:eastAsia="zh-CN"/>
        </w:rPr>
        <w:t>10</w:t>
      </w:r>
      <w:r>
        <w:rPr>
          <w:rFonts w:hint="eastAsia" w:ascii="仿宋_GB2312" w:eastAsia="仿宋_GB2312"/>
          <w:sz w:val="32"/>
          <w:szCs w:val="28"/>
        </w:rPr>
        <w:t>月成立，注册资本金</w:t>
      </w:r>
      <w:r>
        <w:rPr>
          <w:rFonts w:hint="eastAsia" w:ascii="仿宋_GB2312" w:eastAsia="仿宋_GB2312"/>
          <w:sz w:val="32"/>
          <w:szCs w:val="28"/>
          <w:lang w:val="en-US" w:eastAsia="zh-CN"/>
        </w:rPr>
        <w:t>5</w:t>
      </w:r>
      <w:r>
        <w:rPr>
          <w:rFonts w:hint="eastAsia" w:ascii="仿宋_GB2312" w:eastAsia="仿宋_GB2312"/>
          <w:sz w:val="32"/>
          <w:szCs w:val="28"/>
        </w:rPr>
        <w:t>000万元</w:t>
      </w:r>
      <w:r>
        <w:rPr>
          <w:rFonts w:hint="eastAsia" w:ascii="仿宋_GB2312" w:eastAsia="仿宋_GB2312"/>
          <w:sz w:val="32"/>
          <w:szCs w:val="28"/>
          <w:lang w:eastAsia="zh-CN"/>
        </w:rPr>
        <w:t>。</w:t>
      </w:r>
      <w:r>
        <w:rPr>
          <w:rFonts w:hint="eastAsia" w:ascii="仿宋_GB2312" w:eastAsia="仿宋_GB2312"/>
          <w:sz w:val="32"/>
          <w:szCs w:val="32"/>
          <w:lang w:val="en-US" w:eastAsia="zh-CN"/>
        </w:rPr>
        <w:t>公司围绕着绵阳高新区（科技城直管区）“3+2+2”产业体系（3大主导产业：新型显示及半导体、新能源、高端装备；2大特色产业：智能终端、磁性材料及电机；2大未来产业：人工智能、低空经济），目前主营业务是产业招商、产业投资、基金管理、贸易业务及</w:t>
      </w:r>
      <w:r>
        <w:rPr>
          <w:rFonts w:hint="eastAsia" w:ascii="仿宋_GB2312" w:hAnsi="宋体" w:eastAsia="仿宋_GB2312" w:cs="仿宋_GB2312"/>
          <w:color w:val="000000"/>
          <w:kern w:val="0"/>
          <w:sz w:val="31"/>
          <w:szCs w:val="31"/>
          <w:lang w:val="en-US" w:eastAsia="zh-CN" w:bidi="ar"/>
        </w:rPr>
        <w:t>信息系统集成服务</w:t>
      </w:r>
      <w:r>
        <w:rPr>
          <w:rFonts w:hint="eastAsia" w:ascii="仿宋_GB2312" w:eastAsia="仿宋_GB2312"/>
          <w:sz w:val="32"/>
          <w:szCs w:val="32"/>
          <w:lang w:val="en-US" w:eastAsia="zh-CN"/>
        </w:rPr>
        <w:t>等。公司下属有绵阳高新旗胜投资基金管理有限公司、绵阳新智数字科技有限公司、绵阳高新区科技城直管区聚力招商服务有限公司3个子公司。</w:t>
      </w:r>
    </w:p>
    <w:p w14:paraId="51052070">
      <w:pPr>
        <w:pStyle w:val="2"/>
        <w:ind w:firstLine="640"/>
        <w:rPr>
          <w:rFonts w:hint="eastAsia" w:ascii="仿宋_GB2312" w:eastAsia="仿宋_GB2312"/>
          <w:sz w:val="32"/>
          <w:szCs w:val="28"/>
          <w:lang w:val="en-US" w:eastAsia="zh-CN"/>
        </w:rPr>
      </w:pPr>
      <w:r>
        <w:rPr>
          <w:rFonts w:hint="eastAsia" w:ascii="仿宋_GB2312" w:eastAsia="仿宋_GB2312"/>
          <w:sz w:val="32"/>
          <w:szCs w:val="28"/>
          <w:lang w:val="en-US" w:eastAsia="zh-CN"/>
        </w:rPr>
        <w:t>绵阳新兴融资担保有限公司系绵阳科技城控股集团有限公司全资子公司绵阳新兴投资控股有限公司下属公司，是绵阳科技城管委会辖下政府性担保公司，注册资本金3亿元。公司于2008年11月19日成立，是绵阳高新区（科技城直管区）唯一的政府性融资担保公司。公司设综合部、财务部、融担业务部（含非融）、风险控制部4个部门，公司主责主业是聚焦支小支农主业，打造小微企业、“三农”主体综合性融资服务平台助力全市经济和社会高质量发展。</w:t>
      </w:r>
    </w:p>
    <w:p w14:paraId="6727B5BF">
      <w:pPr>
        <w:pStyle w:val="4"/>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_GB2312" w:cs="仿宋_GB2312"/>
          <w:sz w:val="32"/>
          <w:szCs w:val="32"/>
          <w:shd w:val="clear" w:color="auto" w:fill="FFFFFF"/>
        </w:rPr>
      </w:pPr>
      <w:r>
        <w:rPr>
          <w:rFonts w:hint="eastAsia" w:ascii="Times New Roman" w:hAnsi="Times New Roman" w:eastAsia="仿宋_GB2312" w:cs="仿宋_GB2312"/>
          <w:kern w:val="2"/>
          <w:sz w:val="32"/>
          <w:szCs w:val="32"/>
          <w:lang w:val="en-US" w:eastAsia="zh-CN" w:bidi="ar-SA"/>
        </w:rPr>
        <w:t>绵阳科技城聚力招商服务有限责任公司</w:t>
      </w:r>
      <w:r>
        <w:rPr>
          <w:rFonts w:hint="eastAsia" w:ascii="仿宋_GB2312" w:hAnsi="方正小标宋简体" w:eastAsia="仿宋_GB2312" w:cs="方正小标宋简体"/>
          <w:color w:val="000000"/>
          <w:kern w:val="0"/>
          <w:sz w:val="32"/>
          <w:szCs w:val="32"/>
        </w:rPr>
        <w:t>成立于2024年2月5日</w:t>
      </w:r>
      <w:r>
        <w:rPr>
          <w:rFonts w:hint="eastAsia" w:ascii="仿宋_GB2312" w:hAnsi="方正小标宋简体" w:eastAsia="仿宋_GB2312" w:cs="方正小标宋简体"/>
          <w:color w:val="000000"/>
          <w:kern w:val="0"/>
          <w:sz w:val="32"/>
          <w:szCs w:val="32"/>
          <w:lang w:eastAsia="zh-CN"/>
        </w:rPr>
        <w:t>，</w:t>
      </w:r>
      <w:r>
        <w:rPr>
          <w:rFonts w:hint="eastAsia" w:ascii="仿宋_GB2312" w:hAnsi="方正小标宋简体" w:eastAsia="仿宋_GB2312" w:cs="方正小标宋简体"/>
          <w:color w:val="000000"/>
          <w:kern w:val="0"/>
          <w:sz w:val="32"/>
          <w:szCs w:val="32"/>
        </w:rPr>
        <w:t>公司定位于服务保障高新区（科技城直管区）招商引资工作，通过市场化方式开展项目招引，主要负责招商信息获取，项目筛选和分析研判、风险评估把控、招商推广和对接、落地，参与招商政策研究和制定等，完成科技城党工委、管委会关于招商工作的安排部署。</w:t>
      </w:r>
    </w:p>
    <w:p w14:paraId="61D93D4D">
      <w:pPr>
        <w:pStyle w:val="3"/>
        <w:ind w:left="0" w:leftChars="0" w:firstLine="0" w:firstLineChars="0"/>
        <w:rPr>
          <w:rFonts w:hint="default"/>
          <w:lang w:val="en-US" w:eastAsia="zh-CN"/>
        </w:rPr>
      </w:pPr>
    </w:p>
    <w:p w14:paraId="05247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70096"/>
    <w:rsid w:val="4C27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20"/>
      <w:szCs w:val="21"/>
      <w:lang w:val="zh-CN" w:bidi="zh-CN"/>
    </w:rPr>
  </w:style>
  <w:style w:type="paragraph" w:styleId="3">
    <w:name w:val="index 8"/>
    <w:basedOn w:val="1"/>
    <w:next w:val="1"/>
    <w:qFormat/>
    <w:uiPriority w:val="99"/>
    <w:pPr>
      <w:ind w:left="1400" w:leftChars="1400"/>
    </w:p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2025-07-03T09:04:00Z</dcterms:created>
  <dc:creator>油粗面 </dc:creator>
  <cp:lastModifiedBy>油粗面 </cp:lastModifiedBy>
  <dcterms:modified xsi:type="dcterms:W3CDTF">2025-07-03T09:04:45Z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7506FE66C1CE41AD92A5E99E35161102_11</vt:lpwstr>
  </property>
  <property fmtid="{D5CDD505-2E9C-101B-9397-08002B2CF9AE}" pid="4" name="KSOTemplateDocerSaveRecord">
    <vt:lpwstr>eyJoZGlkIjoiYjE4ZjRiNTYwNjljM2ZjNzYxNGY2MDFkYTFjNmJjODYiLCJ1c2VySWQiOiIzODM5NzUzMTMifQ==</vt:lpwstr>
  </property>
</Properties>
</file>